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240" w:afterLines="100" w:line="240" w:lineRule="atLeast"/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  <w:lang w:val="en-US" w:eastAsia="zh-CN"/>
        </w:rPr>
        <w:t>9</w:t>
      </w:r>
    </w:p>
    <w:p>
      <w:pPr>
        <w:adjustRightInd w:val="0"/>
        <w:snapToGrid w:val="0"/>
        <w:spacing w:after="240" w:afterLines="100" w:line="240" w:lineRule="atLeast"/>
        <w:jc w:val="center"/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3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苏州宇恒生物科技有限公司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eastAsia="zh-CN"/>
              </w:rPr>
              <w:t>苏相合作区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instrText xml:space="preserve"> HYPERLINK "https://www.qcc.com/pl/p5abb36e86837abc886a0579eef80fa6.html"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separate"/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XIA JIBO</w:t>
            </w:r>
          </w:p>
          <w:p>
            <w:pPr>
              <w:adjustRightInd w:val="0"/>
              <w:snapToGrid w:val="0"/>
              <w:spacing w:line="240" w:lineRule="atLeast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end"/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</w:rPr>
              <w:t>69571710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sz w:val="21"/>
                <w:szCs w:val="21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begin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instrText xml:space="preserve"> HYPERLINK "mailto:2443346919@qq.com" \o "" </w:instrTex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separate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2443346919@qq.com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苏州宇恒生物科技有限公司是一家以科研、加工及销售为一体的技术开发导向型企业。公司目前主要提供高端生物实验试剂，广泛应用于二代测序市场、体外诊断IVD行业、单克隆抗体制药和科研市场。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□1000万以下 □1000万-5000万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top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□股权投资  □技术转让  □许可使用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hint="eastAsia"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52B03967"/>
    <w:rsid w:val="5F8E5CAA"/>
    <w:rsid w:val="64A1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陈亦琼</cp:lastModifiedBy>
  <dcterms:modified xsi:type="dcterms:W3CDTF">2020-09-15T07:07:15Z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